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A21" w14:textId="77777777" w:rsidR="00CC1569" w:rsidRDefault="00CC1569" w:rsidP="00CC1569">
      <w:pPr>
        <w:spacing w:before="157"/>
        <w:ind w:left="240" w:right="396"/>
        <w:jc w:val="center"/>
        <w:rPr>
          <w:b/>
          <w:sz w:val="56"/>
        </w:rPr>
      </w:pPr>
      <w:bookmarkStart w:id="0" w:name="_Hlk129787592"/>
      <w:r>
        <w:rPr>
          <w:b/>
          <w:color w:val="1F5668"/>
          <w:sz w:val="56"/>
          <w:u w:val="thick" w:color="1F5668"/>
        </w:rPr>
        <w:t>APERTURA DE LA LISTA DE ESPERA</w:t>
      </w:r>
    </w:p>
    <w:p w14:paraId="3C4E9C69" w14:textId="61B33C38" w:rsidR="00CC1569" w:rsidRDefault="00CC1569" w:rsidP="00CC1569">
      <w:pPr>
        <w:spacing w:before="120" w:after="120"/>
        <w:ind w:left="240" w:right="310"/>
        <w:jc w:val="center"/>
        <w:rPr>
          <w:b/>
          <w:color w:val="1F5668"/>
          <w:sz w:val="36"/>
        </w:rPr>
      </w:pPr>
      <w:bookmarkStart w:id="1" w:name="_Hlk129787606"/>
      <w:bookmarkEnd w:id="0"/>
      <w:r>
        <w:rPr>
          <w:b/>
          <w:color w:val="1F5668"/>
          <w:sz w:val="36"/>
        </w:rPr>
        <w:t xml:space="preserve">BONO DE ELECCION DE VIVIENDA </w:t>
      </w:r>
      <w:bookmarkEnd w:id="1"/>
      <w:r>
        <w:rPr>
          <w:b/>
          <w:color w:val="1F5668"/>
          <w:sz w:val="36"/>
        </w:rPr>
        <w:t>– POBLACION OBJETIVO</w:t>
      </w:r>
    </w:p>
    <w:p w14:paraId="341A1C3E" w14:textId="77777777" w:rsidR="00317D99" w:rsidRDefault="00317D99" w:rsidP="00CC1569">
      <w:pPr>
        <w:spacing w:before="120" w:after="120"/>
        <w:ind w:left="240" w:right="310"/>
        <w:jc w:val="center"/>
        <w:rPr>
          <w:b/>
          <w:sz w:val="36"/>
        </w:rPr>
      </w:pPr>
    </w:p>
    <w:p w14:paraId="4A5B17A1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bookmarkStart w:id="2" w:name="_Hlk129787649"/>
      <w:r w:rsidRPr="0083439E">
        <w:rPr>
          <w:sz w:val="28"/>
          <w:szCs w:val="28"/>
          <w:lang w:val="es-ES"/>
        </w:rPr>
        <w:t xml:space="preserve">Autoridad de Vivienda de Greenville abrirá su lista de espera de Vales de Elección de Vivienda solo para familias certificadas como personas sin hogar por </w:t>
      </w:r>
      <w:proofErr w:type="spellStart"/>
      <w:r w:rsidRPr="0083439E">
        <w:rPr>
          <w:sz w:val="28"/>
          <w:szCs w:val="28"/>
          <w:lang w:val="es-ES"/>
        </w:rPr>
        <w:t>United</w:t>
      </w:r>
      <w:proofErr w:type="spellEnd"/>
      <w:r w:rsidRPr="0083439E">
        <w:rPr>
          <w:sz w:val="28"/>
          <w:szCs w:val="28"/>
          <w:lang w:val="es-ES"/>
        </w:rPr>
        <w:t xml:space="preserve"> </w:t>
      </w:r>
      <w:proofErr w:type="spellStart"/>
      <w:r w:rsidRPr="0083439E">
        <w:rPr>
          <w:sz w:val="28"/>
          <w:szCs w:val="28"/>
          <w:lang w:val="es-ES"/>
        </w:rPr>
        <w:t>Housing</w:t>
      </w:r>
      <w:proofErr w:type="spellEnd"/>
      <w:r w:rsidRPr="0083439E">
        <w:rPr>
          <w:sz w:val="28"/>
          <w:szCs w:val="28"/>
          <w:lang w:val="es-ES"/>
        </w:rPr>
        <w:t xml:space="preserve"> </w:t>
      </w:r>
      <w:proofErr w:type="spellStart"/>
      <w:r w:rsidRPr="0083439E">
        <w:rPr>
          <w:sz w:val="28"/>
          <w:szCs w:val="28"/>
          <w:lang w:val="es-ES"/>
        </w:rPr>
        <w:t>Connections</w:t>
      </w:r>
      <w:proofErr w:type="spellEnd"/>
      <w:r w:rsidRPr="0083439E">
        <w:rPr>
          <w:sz w:val="28"/>
          <w:szCs w:val="28"/>
          <w:lang w:val="es-ES"/>
        </w:rPr>
        <w:t>, la agencia líder local de Continuum of Care (</w:t>
      </w:r>
      <w:proofErr w:type="spellStart"/>
      <w:r w:rsidRPr="0083439E">
        <w:rPr>
          <w:sz w:val="28"/>
          <w:szCs w:val="28"/>
          <w:lang w:val="es-ES"/>
        </w:rPr>
        <w:t>CoC</w:t>
      </w:r>
      <w:proofErr w:type="spellEnd"/>
      <w:r w:rsidRPr="0083439E">
        <w:rPr>
          <w:sz w:val="28"/>
          <w:szCs w:val="28"/>
          <w:lang w:val="es-ES"/>
        </w:rPr>
        <w:t xml:space="preserve">) y que actualmente participan activamente en servicios de administración de casos con un miembro asociado de la </w:t>
      </w:r>
      <w:proofErr w:type="spellStart"/>
      <w:r w:rsidRPr="0083439E">
        <w:rPr>
          <w:sz w:val="28"/>
          <w:szCs w:val="28"/>
          <w:lang w:val="es-ES"/>
        </w:rPr>
        <w:t>CdC</w:t>
      </w:r>
      <w:proofErr w:type="spellEnd"/>
      <w:r w:rsidRPr="0083439E">
        <w:rPr>
          <w:sz w:val="28"/>
          <w:szCs w:val="28"/>
          <w:lang w:val="es-ES"/>
        </w:rPr>
        <w:t>. Ninguna otra familia será colocada en la lista de espera.</w:t>
      </w:r>
      <w:bookmarkEnd w:id="2"/>
    </w:p>
    <w:p w14:paraId="23A65C73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*Todos los solicitantes deben cumplir actualmente con los criterios de gestión de casos y personas sin hogar enumerados anteriormente para ser colocados en la lista de espera.</w:t>
      </w:r>
    </w:p>
    <w:p w14:paraId="40355CE7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Los hogares interesados ​​solo pueden presentar su solicitud electrónicamente a través de Internet en:</w:t>
      </w:r>
    </w:p>
    <w:p w14:paraId="5A39DB70" w14:textId="77777777" w:rsidR="00317D99" w:rsidRPr="0083439E" w:rsidRDefault="00000000" w:rsidP="00317D99">
      <w:pPr>
        <w:spacing w:after="160" w:line="259" w:lineRule="auto"/>
        <w:jc w:val="center"/>
        <w:rPr>
          <w:sz w:val="28"/>
          <w:szCs w:val="28"/>
        </w:rPr>
      </w:pPr>
      <w:hyperlink r:id="rId8">
        <w:r w:rsidR="00317D99" w:rsidRPr="0083439E">
          <w:rPr>
            <w:rStyle w:val="Hyperlink"/>
            <w:sz w:val="28"/>
            <w:szCs w:val="28"/>
          </w:rPr>
          <w:t>www.tgha.net</w:t>
        </w:r>
      </w:hyperlink>
    </w:p>
    <w:p w14:paraId="78A44980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Haga clic en Solicitar vivienda</w:t>
      </w:r>
    </w:p>
    <w:p w14:paraId="51A4B054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Las personas interesadas pueden acceder a la solicitud en línea a partir del 30 de marzo de 2023 a las 9:00 am y el portal de solicitudes cerrará el 30 de marzo de 2023 a las 5:00 pm desde cualquier computadora, tableta o teléfono inteligente. El acceso gratuito a computadoras está disponible en todas las sucursales del Sistema de Bibliotecas del Condado de Greenville.</w:t>
      </w:r>
    </w:p>
    <w:p w14:paraId="360D7808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Las personas pueden obtener una tarjeta de la biblioteca sin costo con una identificación con foto.</w:t>
      </w:r>
    </w:p>
    <w:p w14:paraId="3DC2ABDD" w14:textId="77777777" w:rsidR="00317D99" w:rsidRPr="0083439E" w:rsidRDefault="00317D99" w:rsidP="00317D99">
      <w:pPr>
        <w:spacing w:after="160" w:line="259" w:lineRule="auto"/>
        <w:jc w:val="center"/>
        <w:rPr>
          <w:i/>
          <w:iCs/>
          <w:sz w:val="28"/>
          <w:szCs w:val="28"/>
        </w:rPr>
      </w:pPr>
      <w:r w:rsidRPr="0083439E">
        <w:rPr>
          <w:noProof/>
          <w:sz w:val="28"/>
          <w:szCs w:val="28"/>
        </w:rPr>
        <w:drawing>
          <wp:inline distT="0" distB="0" distL="0" distR="0" wp14:anchorId="319593B0" wp14:editId="524F91F1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818C5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  <w:lang w:val="es-ES"/>
        </w:rPr>
      </w:pPr>
      <w:r w:rsidRPr="0083439E">
        <w:rPr>
          <w:sz w:val="28"/>
          <w:szCs w:val="28"/>
          <w:lang w:val="es-ES"/>
        </w:rPr>
        <w:t>Si necesita ayuda para completar una solicitud, llame al 833-736-3765,</w:t>
      </w:r>
    </w:p>
    <w:p w14:paraId="18EB3574" w14:textId="77777777" w:rsidR="00317D99" w:rsidRPr="0083439E" w:rsidRDefault="00317D99" w:rsidP="00317D99">
      <w:pPr>
        <w:spacing w:after="160" w:line="259" w:lineRule="auto"/>
        <w:jc w:val="center"/>
        <w:rPr>
          <w:sz w:val="28"/>
          <w:szCs w:val="28"/>
        </w:rPr>
      </w:pPr>
      <w:r w:rsidRPr="0083439E">
        <w:rPr>
          <w:sz w:val="28"/>
          <w:szCs w:val="28"/>
          <w:lang w:val="es-ES"/>
        </w:rPr>
        <w:t>Lunes a viernes de 9:00 am a 5:00 pm.</w:t>
      </w:r>
    </w:p>
    <w:p w14:paraId="126E6E99" w14:textId="77777777" w:rsidR="00317D99" w:rsidRPr="00317D99" w:rsidRDefault="00317D99" w:rsidP="00317D99">
      <w:pPr>
        <w:jc w:val="center"/>
        <w:rPr>
          <w:sz w:val="28"/>
          <w:szCs w:val="28"/>
        </w:rPr>
      </w:pPr>
    </w:p>
    <w:p w14:paraId="71E19E8B" w14:textId="77777777" w:rsidR="00F1728B" w:rsidRPr="00F1728B" w:rsidRDefault="00F1728B" w:rsidP="00F1728B">
      <w:pPr>
        <w:pStyle w:val="BodyText"/>
        <w:rPr>
          <w:sz w:val="32"/>
          <w:szCs w:val="32"/>
        </w:rPr>
      </w:pPr>
    </w:p>
    <w:p w14:paraId="2BAD4014" w14:textId="77777777" w:rsidR="008000EC" w:rsidRPr="00F1728B" w:rsidRDefault="008000EC" w:rsidP="008000EC">
      <w:pPr>
        <w:spacing w:after="0" w:line="240" w:lineRule="auto"/>
        <w:ind w:left="360"/>
        <w:rPr>
          <w:sz w:val="32"/>
          <w:szCs w:val="32"/>
        </w:rPr>
      </w:pPr>
    </w:p>
    <w:sectPr w:rsidR="008000EC" w:rsidRPr="00F1728B" w:rsidSect="00CD61D8">
      <w:headerReference w:type="first" r:id="rId10"/>
      <w:footerReference w:type="first" r:id="rId11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96B6" w14:textId="77777777" w:rsidR="007F10D4" w:rsidRDefault="007F10D4" w:rsidP="00FC2ED9">
      <w:pPr>
        <w:spacing w:after="0" w:line="240" w:lineRule="auto"/>
      </w:pPr>
      <w:r>
        <w:separator/>
      </w:r>
    </w:p>
  </w:endnote>
  <w:endnote w:type="continuationSeparator" w:id="0">
    <w:p w14:paraId="7DC2B3FC" w14:textId="77777777" w:rsidR="007F10D4" w:rsidRDefault="007F10D4" w:rsidP="00FC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12AF" w14:textId="77777777" w:rsidR="001D7DD5" w:rsidRDefault="001D7DD5" w:rsidP="001D7DD5">
    <w:pPr>
      <w:pStyle w:val="Footer"/>
    </w:pPr>
    <w:r>
      <w:rPr>
        <w:noProof/>
      </w:rPr>
      <w:drawing>
        <wp:inline distT="0" distB="0" distL="0" distR="0" wp14:anchorId="293BC5E0" wp14:editId="7522F76A">
          <wp:extent cx="266700" cy="266700"/>
          <wp:effectExtent l="0" t="0" r="0" b="0"/>
          <wp:docPr id="9" name="Picture 9" descr="A picture containing text, sign, outdoor, stre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sign, outdoor, stre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43" cy="26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97AA3EE" wp14:editId="50EFB634">
          <wp:extent cx="285750" cy="285750"/>
          <wp:effectExtent l="0" t="0" r="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9" cy="28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11133" w14:textId="77777777" w:rsidR="001D7DD5" w:rsidRDefault="001D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58D" w14:textId="77777777" w:rsidR="007F10D4" w:rsidRDefault="007F10D4" w:rsidP="00FC2ED9">
      <w:pPr>
        <w:spacing w:after="0" w:line="240" w:lineRule="auto"/>
      </w:pPr>
      <w:r>
        <w:separator/>
      </w:r>
    </w:p>
  </w:footnote>
  <w:footnote w:type="continuationSeparator" w:id="0">
    <w:p w14:paraId="06282A0C" w14:textId="77777777" w:rsidR="007F10D4" w:rsidRDefault="007F10D4" w:rsidP="00FC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0DE8" w14:textId="5443F301" w:rsidR="001D7DD5" w:rsidRPr="00A37698" w:rsidRDefault="00F053F5" w:rsidP="001D7DD5">
    <w:pPr>
      <w:pStyle w:val="Header"/>
      <w:jc w:val="right"/>
      <w:rPr>
        <w:b/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76CC36D" wp14:editId="15CB0184">
          <wp:simplePos x="0" y="0"/>
          <wp:positionH relativeFrom="column">
            <wp:posOffset>-238125</wp:posOffset>
          </wp:positionH>
          <wp:positionV relativeFrom="paragraph">
            <wp:posOffset>-179070</wp:posOffset>
          </wp:positionV>
          <wp:extent cx="1047750" cy="10477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5" w:rsidRPr="00A37698">
      <w:rPr>
        <w:b/>
        <w:noProof/>
        <w:color w:val="002060"/>
      </w:rPr>
      <w:t>The Greenville Housing Authority</w:t>
    </w:r>
  </w:p>
  <w:p w14:paraId="3BF14D15" w14:textId="2AF73CF3" w:rsidR="001D7DD5" w:rsidRPr="006A56F5" w:rsidRDefault="001D7DD5" w:rsidP="001D7DD5">
    <w:pPr>
      <w:pStyle w:val="Header"/>
      <w:tabs>
        <w:tab w:val="left" w:pos="990"/>
        <w:tab w:val="right" w:pos="7110"/>
      </w:tabs>
      <w:jc w:val="right"/>
      <w:rPr>
        <w:noProof/>
        <w:color w:val="E46B59"/>
        <w:sz w:val="18"/>
        <w:szCs w:val="18"/>
      </w:rPr>
    </w:pPr>
    <w:r>
      <w:rPr>
        <w:noProof/>
        <w:color w:val="E36C0A" w:themeColor="accent6" w:themeShade="BF"/>
        <w:sz w:val="18"/>
        <w:szCs w:val="18"/>
      </w:rPr>
      <w:tab/>
    </w:r>
    <w:r>
      <w:rPr>
        <w:noProof/>
        <w:color w:val="E36C0A" w:themeColor="accent6" w:themeShade="BF"/>
        <w:sz w:val="18"/>
        <w:szCs w:val="18"/>
      </w:rPr>
      <w:tab/>
    </w:r>
    <w:r>
      <w:rPr>
        <w:noProof/>
        <w:color w:val="E36C0A" w:themeColor="accent6" w:themeShade="BF"/>
        <w:sz w:val="18"/>
        <w:szCs w:val="18"/>
      </w:rPr>
      <w:tab/>
    </w:r>
    <w:r w:rsidRPr="006A56F5">
      <w:rPr>
        <w:noProof/>
        <w:color w:val="E46B59"/>
        <w:sz w:val="18"/>
        <w:szCs w:val="18"/>
      </w:rPr>
      <w:t>122 Edinburgh Court</w:t>
    </w:r>
  </w:p>
  <w:p w14:paraId="3326E344" w14:textId="0AAFA2FB" w:rsidR="001D7DD5" w:rsidRPr="006A56F5" w:rsidRDefault="001D7DD5" w:rsidP="001D7DD5">
    <w:pPr>
      <w:pStyle w:val="Header"/>
      <w:jc w:val="right"/>
      <w:rPr>
        <w:noProof/>
        <w:color w:val="E46B59"/>
        <w:sz w:val="18"/>
        <w:szCs w:val="18"/>
      </w:rPr>
    </w:pPr>
    <w:r w:rsidRPr="006A56F5">
      <w:rPr>
        <w:noProof/>
        <w:color w:val="E46B59"/>
        <w:sz w:val="18"/>
        <w:szCs w:val="18"/>
      </w:rPr>
      <w:t>Greenville, South Carolina 29607</w:t>
    </w:r>
  </w:p>
  <w:p w14:paraId="75E969DD" w14:textId="4AD7CF99" w:rsidR="001D7DD5" w:rsidRPr="006A56F5" w:rsidRDefault="001D7DD5" w:rsidP="001D7DD5">
    <w:pPr>
      <w:pStyle w:val="Header"/>
      <w:jc w:val="right"/>
      <w:rPr>
        <w:noProof/>
        <w:color w:val="E46B59"/>
      </w:rPr>
    </w:pPr>
    <w:r w:rsidRPr="006A56F5">
      <w:rPr>
        <w:noProof/>
        <w:color w:val="E46B59"/>
        <w:sz w:val="18"/>
        <w:szCs w:val="18"/>
      </w:rPr>
      <w:t>864-467-4250 / TDD 864-467-4203</w:t>
    </w:r>
  </w:p>
  <w:p w14:paraId="168F2C0A" w14:textId="422F9670" w:rsidR="001D7DD5" w:rsidRPr="006A56F5" w:rsidRDefault="001D7DD5" w:rsidP="001D7DD5">
    <w:pPr>
      <w:pStyle w:val="Header"/>
      <w:jc w:val="right"/>
      <w:rPr>
        <w:b/>
        <w:noProof/>
        <w:color w:val="E46B59"/>
        <w:sz w:val="16"/>
        <w:szCs w:val="16"/>
      </w:rPr>
    </w:pPr>
    <w:r w:rsidRPr="006A56F5">
      <w:rPr>
        <w:b/>
        <w:noProof/>
        <w:color w:val="E46B59"/>
        <w:sz w:val="16"/>
        <w:szCs w:val="16"/>
      </w:rPr>
      <w:t>TOLL FREE 844-411-TGHA (8442)</w:t>
    </w:r>
  </w:p>
  <w:p w14:paraId="0D992CB7" w14:textId="77777777" w:rsidR="001D7DD5" w:rsidRPr="00953C61" w:rsidRDefault="001D7DD5" w:rsidP="001D7DD5">
    <w:pPr>
      <w:pStyle w:val="Header"/>
      <w:jc w:val="right"/>
      <w:rPr>
        <w:b/>
        <w:noProof/>
        <w:color w:val="FA6244"/>
        <w:sz w:val="6"/>
        <w:szCs w:val="6"/>
      </w:rPr>
    </w:pPr>
  </w:p>
  <w:p w14:paraId="48551AFB" w14:textId="77777777" w:rsidR="001D7DD5" w:rsidRDefault="00000000" w:rsidP="001D7DD5">
    <w:pPr>
      <w:pStyle w:val="Header"/>
      <w:rPr>
        <w:b/>
        <w:color w:val="002060"/>
        <w:sz w:val="16"/>
        <w:szCs w:val="16"/>
      </w:rPr>
    </w:pPr>
    <w:r>
      <w:rPr>
        <w:b/>
        <w:color w:val="002060"/>
        <w:sz w:val="16"/>
        <w:szCs w:val="16"/>
      </w:rPr>
      <w:pict w14:anchorId="4B62F9EE">
        <v:rect id="_x0000_i1025" style="width:468pt;height:5pt" o:hralign="center" o:hrstd="t" o:hrnoshade="t" o:hr="t" fillcolor="#002060" stroked="f"/>
      </w:pict>
    </w:r>
  </w:p>
  <w:p w14:paraId="03F8F95C" w14:textId="77777777" w:rsidR="001D7DD5" w:rsidRPr="00A37698" w:rsidRDefault="001D7DD5" w:rsidP="001D7DD5">
    <w:pPr>
      <w:pStyle w:val="Header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12BD"/>
    <w:multiLevelType w:val="multilevel"/>
    <w:tmpl w:val="A8EA9D4C"/>
    <w:lvl w:ilvl="0">
      <w:start w:val="1"/>
      <w:numFmt w:val="bullet"/>
      <w:lvlText w:val="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</w:abstractNum>
  <w:num w:numId="1" w16cid:durableId="119696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D9"/>
    <w:rsid w:val="000112A1"/>
    <w:rsid w:val="00017D93"/>
    <w:rsid w:val="00023353"/>
    <w:rsid w:val="00024A48"/>
    <w:rsid w:val="0002661D"/>
    <w:rsid w:val="000328DD"/>
    <w:rsid w:val="00070DE9"/>
    <w:rsid w:val="00072150"/>
    <w:rsid w:val="00073117"/>
    <w:rsid w:val="000766FF"/>
    <w:rsid w:val="000A74FF"/>
    <w:rsid w:val="000C53F9"/>
    <w:rsid w:val="000D2F3E"/>
    <w:rsid w:val="000F2FCA"/>
    <w:rsid w:val="00107695"/>
    <w:rsid w:val="0012188F"/>
    <w:rsid w:val="00141ADB"/>
    <w:rsid w:val="00172914"/>
    <w:rsid w:val="0018483D"/>
    <w:rsid w:val="00193A8B"/>
    <w:rsid w:val="001A307F"/>
    <w:rsid w:val="001D7DD5"/>
    <w:rsid w:val="00213794"/>
    <w:rsid w:val="00243AE5"/>
    <w:rsid w:val="00245F8B"/>
    <w:rsid w:val="00266094"/>
    <w:rsid w:val="00276B85"/>
    <w:rsid w:val="002950EE"/>
    <w:rsid w:val="002A7AD8"/>
    <w:rsid w:val="002C0788"/>
    <w:rsid w:val="002D26A2"/>
    <w:rsid w:val="002D6631"/>
    <w:rsid w:val="0030135E"/>
    <w:rsid w:val="0030141C"/>
    <w:rsid w:val="00317D99"/>
    <w:rsid w:val="0032614A"/>
    <w:rsid w:val="00335710"/>
    <w:rsid w:val="0034341C"/>
    <w:rsid w:val="00350C94"/>
    <w:rsid w:val="00352930"/>
    <w:rsid w:val="003571CB"/>
    <w:rsid w:val="003D14A0"/>
    <w:rsid w:val="003D6E89"/>
    <w:rsid w:val="003E1575"/>
    <w:rsid w:val="00401484"/>
    <w:rsid w:val="00457DB3"/>
    <w:rsid w:val="004903F2"/>
    <w:rsid w:val="004C0F48"/>
    <w:rsid w:val="004D3E12"/>
    <w:rsid w:val="004D6D18"/>
    <w:rsid w:val="005025A6"/>
    <w:rsid w:val="00503E53"/>
    <w:rsid w:val="005128E4"/>
    <w:rsid w:val="0052280C"/>
    <w:rsid w:val="005249FD"/>
    <w:rsid w:val="005256BB"/>
    <w:rsid w:val="0052664F"/>
    <w:rsid w:val="0052788D"/>
    <w:rsid w:val="0054134E"/>
    <w:rsid w:val="00544883"/>
    <w:rsid w:val="005601B7"/>
    <w:rsid w:val="005F0825"/>
    <w:rsid w:val="00604BF9"/>
    <w:rsid w:val="00605605"/>
    <w:rsid w:val="0061206D"/>
    <w:rsid w:val="00614AA0"/>
    <w:rsid w:val="006341B7"/>
    <w:rsid w:val="006769A5"/>
    <w:rsid w:val="00680A68"/>
    <w:rsid w:val="00682298"/>
    <w:rsid w:val="0068762A"/>
    <w:rsid w:val="00687C4D"/>
    <w:rsid w:val="006A56F5"/>
    <w:rsid w:val="006F6953"/>
    <w:rsid w:val="0070177C"/>
    <w:rsid w:val="0070219F"/>
    <w:rsid w:val="0071557C"/>
    <w:rsid w:val="00744AE4"/>
    <w:rsid w:val="00776604"/>
    <w:rsid w:val="00776F19"/>
    <w:rsid w:val="007855CD"/>
    <w:rsid w:val="00796AB0"/>
    <w:rsid w:val="007C6CD2"/>
    <w:rsid w:val="007F10D4"/>
    <w:rsid w:val="008000EC"/>
    <w:rsid w:val="0085393F"/>
    <w:rsid w:val="00884B8D"/>
    <w:rsid w:val="00893468"/>
    <w:rsid w:val="008B3748"/>
    <w:rsid w:val="008C0EF1"/>
    <w:rsid w:val="008C6924"/>
    <w:rsid w:val="009421D1"/>
    <w:rsid w:val="009439F0"/>
    <w:rsid w:val="00953C61"/>
    <w:rsid w:val="00966500"/>
    <w:rsid w:val="00971DFD"/>
    <w:rsid w:val="0099312B"/>
    <w:rsid w:val="009935BB"/>
    <w:rsid w:val="009D0ED8"/>
    <w:rsid w:val="009D4EF2"/>
    <w:rsid w:val="00A2251A"/>
    <w:rsid w:val="00A255AF"/>
    <w:rsid w:val="00A2583D"/>
    <w:rsid w:val="00A306F5"/>
    <w:rsid w:val="00A37698"/>
    <w:rsid w:val="00A75998"/>
    <w:rsid w:val="00B24CA5"/>
    <w:rsid w:val="00BB3A28"/>
    <w:rsid w:val="00BB713D"/>
    <w:rsid w:val="00BE445B"/>
    <w:rsid w:val="00C038B3"/>
    <w:rsid w:val="00C10FF3"/>
    <w:rsid w:val="00C11A71"/>
    <w:rsid w:val="00C16686"/>
    <w:rsid w:val="00C2125A"/>
    <w:rsid w:val="00C44C2D"/>
    <w:rsid w:val="00C7796C"/>
    <w:rsid w:val="00C8542C"/>
    <w:rsid w:val="00CA1ADE"/>
    <w:rsid w:val="00CA1C2A"/>
    <w:rsid w:val="00CA65B8"/>
    <w:rsid w:val="00CB26F6"/>
    <w:rsid w:val="00CC1569"/>
    <w:rsid w:val="00CD3515"/>
    <w:rsid w:val="00CD4C8E"/>
    <w:rsid w:val="00CD61D8"/>
    <w:rsid w:val="00CE1AA2"/>
    <w:rsid w:val="00D10F9C"/>
    <w:rsid w:val="00D2424A"/>
    <w:rsid w:val="00D25015"/>
    <w:rsid w:val="00D46A3A"/>
    <w:rsid w:val="00D5063D"/>
    <w:rsid w:val="00D60587"/>
    <w:rsid w:val="00D77FC8"/>
    <w:rsid w:val="00D8432B"/>
    <w:rsid w:val="00DA3C05"/>
    <w:rsid w:val="00DE7149"/>
    <w:rsid w:val="00E1215D"/>
    <w:rsid w:val="00E21509"/>
    <w:rsid w:val="00E30837"/>
    <w:rsid w:val="00E57325"/>
    <w:rsid w:val="00E60363"/>
    <w:rsid w:val="00E76D3E"/>
    <w:rsid w:val="00E85766"/>
    <w:rsid w:val="00EF5A2E"/>
    <w:rsid w:val="00EF5F9F"/>
    <w:rsid w:val="00F01FF5"/>
    <w:rsid w:val="00F0421C"/>
    <w:rsid w:val="00F043B8"/>
    <w:rsid w:val="00F053F5"/>
    <w:rsid w:val="00F1728B"/>
    <w:rsid w:val="00F65EB2"/>
    <w:rsid w:val="00FC00EE"/>
    <w:rsid w:val="00FC2ED9"/>
    <w:rsid w:val="00FD530F"/>
    <w:rsid w:val="00FE1902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ADEC7"/>
  <w15:docId w15:val="{606EFCB9-8FE4-4FD6-AA7C-A3B92CB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C2ED9"/>
  </w:style>
  <w:style w:type="paragraph" w:styleId="Footer">
    <w:name w:val="footer"/>
    <w:basedOn w:val="Normal"/>
    <w:link w:val="FooterChar"/>
    <w:uiPriority w:val="99"/>
    <w:unhideWhenUsed/>
    <w:rsid w:val="00FC2ED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C2ED9"/>
  </w:style>
  <w:style w:type="paragraph" w:styleId="BalloonText">
    <w:name w:val="Balloon Text"/>
    <w:basedOn w:val="Normal"/>
    <w:link w:val="BalloonTextChar"/>
    <w:uiPriority w:val="99"/>
    <w:semiHidden/>
    <w:unhideWhenUsed/>
    <w:rsid w:val="00FC2E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8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0F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3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3794"/>
    <w:rPr>
      <w:rFonts w:ascii="Times New Roman" w:eastAsia="Times New Roman" w:hAnsi="Times New Roman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2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1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492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6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ha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007A-9326-4817-B1E2-05C8741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Langston</dc:creator>
  <cp:keywords/>
  <dc:description/>
  <cp:lastModifiedBy>Ashley Abercrombie</cp:lastModifiedBy>
  <cp:revision>2</cp:revision>
  <cp:lastPrinted>2023-03-14T12:33:00Z</cp:lastPrinted>
  <dcterms:created xsi:type="dcterms:W3CDTF">2023-03-15T20:25:00Z</dcterms:created>
  <dcterms:modified xsi:type="dcterms:W3CDTF">2023-03-15T20:25:00Z</dcterms:modified>
</cp:coreProperties>
</file>