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8031" w14:textId="6DBE3144" w:rsidR="00F91092" w:rsidRDefault="00F91092" w:rsidP="00F91092">
      <w:pPr>
        <w:jc w:val="center"/>
        <w:rPr>
          <w:b/>
          <w:bCs/>
          <w:sz w:val="40"/>
          <w:szCs w:val="40"/>
        </w:rPr>
      </w:pPr>
      <w:bookmarkStart w:id="0" w:name="_Hlk102559840"/>
      <w:r w:rsidRPr="00350B68">
        <w:rPr>
          <w:b/>
          <w:bCs/>
          <w:sz w:val="40"/>
          <w:szCs w:val="40"/>
        </w:rPr>
        <w:t>WAITING LIST OPEN</w:t>
      </w:r>
    </w:p>
    <w:p w14:paraId="2837A009" w14:textId="09F5B758" w:rsidR="00F91092" w:rsidRPr="00497DF8" w:rsidRDefault="00C17DF3" w:rsidP="00F9109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7DF8">
        <w:rPr>
          <w:b/>
          <w:bCs/>
          <w:color w:val="0D0D0D" w:themeColor="text1" w:themeTint="F2"/>
          <w:sz w:val="28"/>
          <w:szCs w:val="28"/>
          <w:highlight w:val="yellow"/>
        </w:rPr>
        <w:t>LOW</w:t>
      </w:r>
      <w:r w:rsidR="00351E75" w:rsidRPr="00497DF8">
        <w:rPr>
          <w:b/>
          <w:bCs/>
          <w:color w:val="0D0D0D" w:themeColor="text1" w:themeTint="F2"/>
          <w:sz w:val="28"/>
          <w:szCs w:val="28"/>
          <w:highlight w:val="yellow"/>
        </w:rPr>
        <w:t>-INCOME HOUSING TAX CREDIT (LIHTC) WAIT LIST</w:t>
      </w:r>
    </w:p>
    <w:p w14:paraId="790330A3" w14:textId="73CC391F" w:rsidR="00F91092" w:rsidRPr="00E3426F" w:rsidRDefault="00F91092" w:rsidP="00F91092">
      <w:pPr>
        <w:jc w:val="center"/>
        <w:rPr>
          <w:b/>
          <w:bCs/>
          <w:sz w:val="28"/>
          <w:szCs w:val="28"/>
        </w:rPr>
      </w:pPr>
      <w:r w:rsidRPr="00E3426F">
        <w:rPr>
          <w:b/>
          <w:bCs/>
          <w:sz w:val="28"/>
          <w:szCs w:val="28"/>
        </w:rPr>
        <w:t xml:space="preserve">This is a Family Community, with 2- and 3-bedroom openings in the 100% Low Income Housing Tax Credit (LIHTC) homes.  These affordable units are only available to LIHTC eligible Households which </w:t>
      </w:r>
      <w:r w:rsidR="00B4254D" w:rsidRPr="00E3426F">
        <w:rPr>
          <w:b/>
          <w:bCs/>
          <w:sz w:val="28"/>
          <w:szCs w:val="28"/>
        </w:rPr>
        <w:t>does</w:t>
      </w:r>
      <w:r w:rsidRPr="00E3426F">
        <w:rPr>
          <w:b/>
          <w:bCs/>
          <w:sz w:val="28"/>
          <w:szCs w:val="28"/>
        </w:rPr>
        <w:t xml:space="preserve"> include Applicants with Housing Choice (Section 8) Vouchers.</w:t>
      </w:r>
      <w:r w:rsidR="006D54BE">
        <w:rPr>
          <w:b/>
          <w:bCs/>
          <w:sz w:val="28"/>
          <w:szCs w:val="28"/>
        </w:rPr>
        <w:t xml:space="preserve"> </w:t>
      </w:r>
    </w:p>
    <w:p w14:paraId="0A6DE656" w14:textId="42CFAC20" w:rsidR="00F91092" w:rsidRDefault="00F91092" w:rsidP="00F91092">
      <w:pPr>
        <w:jc w:val="center"/>
        <w:rPr>
          <w:b/>
          <w:bCs/>
          <w:sz w:val="28"/>
          <w:szCs w:val="28"/>
        </w:rPr>
      </w:pPr>
      <w:r w:rsidRPr="00AE21D4">
        <w:rPr>
          <w:b/>
          <w:bCs/>
          <w:sz w:val="28"/>
          <w:szCs w:val="28"/>
          <w:highlight w:val="yellow"/>
        </w:rPr>
        <w:t>All Applicants must</w:t>
      </w:r>
      <w:r w:rsidR="005E425E">
        <w:rPr>
          <w:b/>
          <w:bCs/>
          <w:sz w:val="28"/>
          <w:szCs w:val="28"/>
          <w:highlight w:val="yellow"/>
        </w:rPr>
        <w:t xml:space="preserve"> have income to be eligible</w:t>
      </w:r>
      <w:r w:rsidRPr="00AE21D4">
        <w:rPr>
          <w:b/>
          <w:bCs/>
          <w:sz w:val="28"/>
          <w:szCs w:val="28"/>
          <w:highlight w:val="yellow"/>
        </w:rPr>
        <w:t xml:space="preserve"> and meet</w:t>
      </w:r>
      <w:r w:rsidR="009B2272">
        <w:rPr>
          <w:b/>
          <w:bCs/>
          <w:sz w:val="28"/>
          <w:szCs w:val="28"/>
          <w:highlight w:val="yellow"/>
        </w:rPr>
        <w:t xml:space="preserve"> the minimum</w:t>
      </w:r>
      <w:r w:rsidR="00CA47AD">
        <w:rPr>
          <w:b/>
          <w:bCs/>
          <w:sz w:val="28"/>
          <w:szCs w:val="28"/>
          <w:highlight w:val="yellow"/>
        </w:rPr>
        <w:t>/maximum</w:t>
      </w:r>
      <w:r w:rsidRPr="00AE21D4">
        <w:rPr>
          <w:b/>
          <w:bCs/>
          <w:sz w:val="28"/>
          <w:szCs w:val="28"/>
          <w:highlight w:val="yellow"/>
        </w:rPr>
        <w:t xml:space="preserve"> income eligibility criteria.</w:t>
      </w:r>
    </w:p>
    <w:p w14:paraId="7A2707C3" w14:textId="549BD290" w:rsidR="005E425E" w:rsidRDefault="005E425E" w:rsidP="00F91092">
      <w:pPr>
        <w:jc w:val="center"/>
        <w:rPr>
          <w:b/>
          <w:bCs/>
          <w:sz w:val="28"/>
          <w:szCs w:val="28"/>
        </w:rPr>
      </w:pPr>
      <w:r w:rsidRPr="005E425E">
        <w:rPr>
          <w:b/>
          <w:bCs/>
          <w:sz w:val="28"/>
          <w:szCs w:val="28"/>
          <w:highlight w:val="yellow"/>
        </w:rPr>
        <w:t>All Applicants must apply online.</w:t>
      </w:r>
    </w:p>
    <w:p w14:paraId="584BDA52" w14:textId="278B9814" w:rsidR="00CA47AD" w:rsidRPr="009174C4" w:rsidRDefault="00CA47AD" w:rsidP="00CA47AD">
      <w:pPr>
        <w:rPr>
          <w:b/>
          <w:bCs/>
          <w:sz w:val="28"/>
          <w:szCs w:val="28"/>
        </w:rPr>
      </w:pPr>
    </w:p>
    <w:p w14:paraId="47D8735E" w14:textId="117C1F9C" w:rsidR="00F91092" w:rsidRPr="009174C4" w:rsidRDefault="00F91092" w:rsidP="00F91092">
      <w:pPr>
        <w:jc w:val="center"/>
        <w:rPr>
          <w:b/>
          <w:bCs/>
          <w:sz w:val="28"/>
          <w:szCs w:val="28"/>
        </w:rPr>
      </w:pPr>
      <w:r w:rsidRPr="009174C4">
        <w:rPr>
          <w:b/>
          <w:bCs/>
          <w:sz w:val="28"/>
          <w:szCs w:val="28"/>
        </w:rPr>
        <w:t>Interested households may only apply electronically via the internet at:</w:t>
      </w:r>
    </w:p>
    <w:p w14:paraId="55CEC479" w14:textId="77777777" w:rsidR="00F91092" w:rsidRPr="0075279E" w:rsidRDefault="00FE5E9C" w:rsidP="00F91092">
      <w:pPr>
        <w:jc w:val="center"/>
        <w:rPr>
          <w:b/>
          <w:bCs/>
          <w:sz w:val="36"/>
          <w:szCs w:val="36"/>
        </w:rPr>
      </w:pPr>
      <w:hyperlink r:id="rId8" w:history="1">
        <w:r w:rsidR="00F91092" w:rsidRPr="0075279E">
          <w:rPr>
            <w:rStyle w:val="Hyperlink"/>
            <w:b/>
            <w:bCs/>
            <w:sz w:val="36"/>
            <w:szCs w:val="36"/>
          </w:rPr>
          <w:t>www.tgha.net</w:t>
        </w:r>
      </w:hyperlink>
    </w:p>
    <w:p w14:paraId="7854424D" w14:textId="77777777" w:rsidR="00F91092" w:rsidRPr="009174C4" w:rsidRDefault="00F91092" w:rsidP="00F91092">
      <w:pPr>
        <w:jc w:val="center"/>
        <w:rPr>
          <w:b/>
          <w:bCs/>
          <w:sz w:val="28"/>
          <w:szCs w:val="28"/>
        </w:rPr>
      </w:pPr>
      <w:r w:rsidRPr="009174C4">
        <w:rPr>
          <w:sz w:val="28"/>
          <w:szCs w:val="28"/>
        </w:rPr>
        <w:t>Click on</w:t>
      </w:r>
      <w:r w:rsidRPr="009174C4">
        <w:rPr>
          <w:b/>
          <w:bCs/>
          <w:sz w:val="28"/>
          <w:szCs w:val="28"/>
        </w:rPr>
        <w:t xml:space="preserve"> Apply for Housing</w:t>
      </w:r>
    </w:p>
    <w:p w14:paraId="2C9666CE" w14:textId="035ADAB8" w:rsidR="005E425E" w:rsidRDefault="00F91092" w:rsidP="00E3426F">
      <w:pPr>
        <w:jc w:val="center"/>
        <w:rPr>
          <w:b/>
          <w:bCs/>
          <w:sz w:val="28"/>
          <w:szCs w:val="28"/>
        </w:rPr>
      </w:pPr>
      <w:r w:rsidRPr="00E3426F">
        <w:rPr>
          <w:b/>
          <w:bCs/>
          <w:sz w:val="28"/>
          <w:szCs w:val="28"/>
        </w:rPr>
        <w:t>Interested persons can access the online application beginning</w:t>
      </w:r>
      <w:r w:rsidR="00C279B2">
        <w:rPr>
          <w:b/>
          <w:bCs/>
          <w:sz w:val="28"/>
          <w:szCs w:val="28"/>
        </w:rPr>
        <w:t xml:space="preserve"> at 9:00am</w:t>
      </w:r>
      <w:r w:rsidRPr="00E3426F">
        <w:rPr>
          <w:b/>
          <w:bCs/>
          <w:sz w:val="28"/>
          <w:szCs w:val="28"/>
        </w:rPr>
        <w:t xml:space="preserve"> on </w:t>
      </w:r>
      <w:r w:rsidR="008C30F3">
        <w:rPr>
          <w:b/>
          <w:bCs/>
          <w:sz w:val="28"/>
          <w:szCs w:val="28"/>
        </w:rPr>
        <w:t>Mon</w:t>
      </w:r>
      <w:r w:rsidR="00F926C2">
        <w:rPr>
          <w:b/>
          <w:bCs/>
          <w:sz w:val="28"/>
          <w:szCs w:val="28"/>
        </w:rPr>
        <w:t>day</w:t>
      </w:r>
      <w:r w:rsidR="00EE3466" w:rsidRPr="00E3426F">
        <w:rPr>
          <w:b/>
          <w:bCs/>
          <w:sz w:val="28"/>
          <w:szCs w:val="28"/>
        </w:rPr>
        <w:t xml:space="preserve">, </w:t>
      </w:r>
      <w:r w:rsidR="00F926C2">
        <w:rPr>
          <w:b/>
          <w:bCs/>
          <w:sz w:val="28"/>
          <w:szCs w:val="28"/>
        </w:rPr>
        <w:t>June</w:t>
      </w:r>
      <w:r w:rsidR="008C30F3">
        <w:rPr>
          <w:b/>
          <w:bCs/>
          <w:sz w:val="28"/>
          <w:szCs w:val="28"/>
        </w:rPr>
        <w:t xml:space="preserve"> 5</w:t>
      </w:r>
      <w:r w:rsidR="00EE3466" w:rsidRPr="00E3426F">
        <w:rPr>
          <w:b/>
          <w:bCs/>
          <w:sz w:val="28"/>
          <w:szCs w:val="28"/>
        </w:rPr>
        <w:t>, 202</w:t>
      </w:r>
      <w:r w:rsidR="008C30F3">
        <w:rPr>
          <w:b/>
          <w:bCs/>
          <w:sz w:val="28"/>
          <w:szCs w:val="28"/>
        </w:rPr>
        <w:t>3</w:t>
      </w:r>
      <w:r w:rsidRPr="00E3426F">
        <w:rPr>
          <w:b/>
          <w:bCs/>
          <w:sz w:val="28"/>
          <w:szCs w:val="28"/>
        </w:rPr>
        <w:t xml:space="preserve">, </w:t>
      </w:r>
      <w:r w:rsidR="001B358F">
        <w:rPr>
          <w:b/>
          <w:bCs/>
          <w:sz w:val="28"/>
          <w:szCs w:val="28"/>
        </w:rPr>
        <w:t xml:space="preserve">and ending </w:t>
      </w:r>
      <w:r w:rsidR="00B531EC">
        <w:rPr>
          <w:b/>
          <w:bCs/>
          <w:sz w:val="28"/>
          <w:szCs w:val="28"/>
        </w:rPr>
        <w:t>5</w:t>
      </w:r>
      <w:r w:rsidR="00FE5E9C">
        <w:rPr>
          <w:b/>
          <w:bCs/>
          <w:sz w:val="28"/>
          <w:szCs w:val="28"/>
        </w:rPr>
        <w:t xml:space="preserve">:00pm on </w:t>
      </w:r>
      <w:r w:rsidR="008C30F3">
        <w:rPr>
          <w:b/>
          <w:bCs/>
          <w:sz w:val="28"/>
          <w:szCs w:val="28"/>
        </w:rPr>
        <w:t>Friday, June 9, 2023</w:t>
      </w:r>
      <w:r w:rsidR="009B2272" w:rsidRPr="00E3426F">
        <w:rPr>
          <w:b/>
          <w:bCs/>
          <w:sz w:val="28"/>
          <w:szCs w:val="28"/>
        </w:rPr>
        <w:t>. The online application can be accessed</w:t>
      </w:r>
      <w:r w:rsidRPr="00E3426F">
        <w:rPr>
          <w:b/>
          <w:bCs/>
          <w:sz w:val="28"/>
          <w:szCs w:val="28"/>
        </w:rPr>
        <w:t xml:space="preserve"> from any computer, tablet or smartphone.  Free computer access is available at all branches of the Greenville County Library System.  Individuals can secure a library card at no cost with photo ID.</w:t>
      </w:r>
    </w:p>
    <w:p w14:paraId="1BB1588D" w14:textId="77777777" w:rsidR="005E425E" w:rsidRDefault="005E425E" w:rsidP="00E3426F">
      <w:pPr>
        <w:jc w:val="center"/>
        <w:rPr>
          <w:b/>
          <w:bCs/>
          <w:sz w:val="28"/>
          <w:szCs w:val="28"/>
        </w:rPr>
      </w:pPr>
    </w:p>
    <w:p w14:paraId="3262F175" w14:textId="20F2BFB5" w:rsidR="00505114" w:rsidRPr="00E3426F" w:rsidRDefault="00E3426F" w:rsidP="00E3426F">
      <w:pPr>
        <w:jc w:val="center"/>
        <w:rPr>
          <w:b/>
          <w:bCs/>
          <w:sz w:val="28"/>
          <w:szCs w:val="28"/>
        </w:rPr>
      </w:pPr>
      <w:r w:rsidRPr="00E3426F">
        <w:rPr>
          <w:b/>
          <w:bCs/>
          <w:sz w:val="28"/>
          <w:szCs w:val="28"/>
        </w:rPr>
        <w:t xml:space="preserve"> </w:t>
      </w:r>
      <w:r w:rsidR="00F91092" w:rsidRPr="005E425E">
        <w:rPr>
          <w:b/>
          <w:bCs/>
          <w:sz w:val="28"/>
          <w:szCs w:val="28"/>
          <w:highlight w:val="yellow"/>
          <w:u w:val="single"/>
        </w:rPr>
        <w:t>If you need assistance to complete an application, please call 833-736-3765,</w:t>
      </w:r>
      <w:r w:rsidR="00F91092" w:rsidRPr="005E425E">
        <w:rPr>
          <w:b/>
          <w:bCs/>
          <w:sz w:val="28"/>
          <w:szCs w:val="28"/>
          <w:highlight w:val="yellow"/>
        </w:rPr>
        <w:t xml:space="preserve"> Monday-Fridays from 9:00am to 5:00pm.</w:t>
      </w:r>
      <w:bookmarkEnd w:id="0"/>
    </w:p>
    <w:sectPr w:rsidR="00505114" w:rsidRPr="00E3426F" w:rsidSect="00A37698">
      <w:headerReference w:type="default" r:id="rId9"/>
      <w:footerReference w:type="default" r:id="rId10"/>
      <w:pgSz w:w="12240" w:h="15840"/>
      <w:pgMar w:top="1440" w:right="1440" w:bottom="1440" w:left="1440" w:header="864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319B" w14:textId="77777777" w:rsidR="00F72F50" w:rsidRDefault="00F72F50" w:rsidP="00FC2ED9">
      <w:pPr>
        <w:spacing w:after="0" w:line="240" w:lineRule="auto"/>
      </w:pPr>
      <w:r>
        <w:separator/>
      </w:r>
    </w:p>
  </w:endnote>
  <w:endnote w:type="continuationSeparator" w:id="0">
    <w:p w14:paraId="2E66E543" w14:textId="77777777" w:rsidR="00F72F50" w:rsidRDefault="00F72F50" w:rsidP="00FC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CD9D" w14:textId="45BAEF52" w:rsidR="009935BB" w:rsidRDefault="00D95EF9" w:rsidP="00FC2ED9">
    <w:pPr>
      <w:pStyle w:val="Footer"/>
      <w:rPr>
        <w:noProof/>
      </w:rPr>
    </w:pPr>
    <w:r>
      <w:rPr>
        <w:noProof/>
      </w:rPr>
      <w:drawing>
        <wp:inline distT="0" distB="0" distL="0" distR="0" wp14:anchorId="2F7BEA31" wp14:editId="076DC22F">
          <wp:extent cx="266700" cy="266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ADB">
      <w:rPr>
        <w:noProof/>
      </w:rPr>
      <w:drawing>
        <wp:anchor distT="0" distB="0" distL="114300" distR="114300" simplePos="0" relativeHeight="251662336" behindDoc="0" locked="0" layoutInCell="1" allowOverlap="1" wp14:anchorId="27D11625" wp14:editId="4C2DA665">
          <wp:simplePos x="0" y="0"/>
          <wp:positionH relativeFrom="column">
            <wp:posOffset>5881370</wp:posOffset>
          </wp:positionH>
          <wp:positionV relativeFrom="paragraph">
            <wp:posOffset>-81915</wp:posOffset>
          </wp:positionV>
          <wp:extent cx="213360" cy="1714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-Housing-Logo.jpg"/>
                  <pic:cNvPicPr/>
                </pic:nvPicPr>
                <pic:blipFill rotWithShape="1"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925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1738"/>
                  <a:stretch/>
                </pic:blipFill>
                <pic:spPr bwMode="auto">
                  <a:xfrm>
                    <a:off x="0" y="0"/>
                    <a:ext cx="21336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0BA09" w14:textId="77777777" w:rsidR="00FC2ED9" w:rsidRPr="00FC2ED9" w:rsidRDefault="009935BB" w:rsidP="00FC2ED9">
    <w:pPr>
      <w:pStyle w:val="Foo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CBE0" w14:textId="77777777" w:rsidR="00F72F50" w:rsidRDefault="00F72F50" w:rsidP="00FC2ED9">
      <w:pPr>
        <w:spacing w:after="0" w:line="240" w:lineRule="auto"/>
      </w:pPr>
      <w:r>
        <w:separator/>
      </w:r>
    </w:p>
  </w:footnote>
  <w:footnote w:type="continuationSeparator" w:id="0">
    <w:p w14:paraId="423674E3" w14:textId="77777777" w:rsidR="00F72F50" w:rsidRDefault="00F72F50" w:rsidP="00FC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B1B1" w14:textId="43E4D121" w:rsidR="00FC2ED9" w:rsidRPr="00A37698" w:rsidRDefault="00BB3A28" w:rsidP="00BB3A28">
    <w:pPr>
      <w:pStyle w:val="Header"/>
      <w:jc w:val="right"/>
      <w:rPr>
        <w:b/>
        <w:noProof/>
      </w:rPr>
    </w:pPr>
    <w:r w:rsidRPr="00A37698">
      <w:rPr>
        <w:b/>
        <w:noProof/>
        <w:color w:val="002060"/>
      </w:rPr>
      <w:drawing>
        <wp:anchor distT="0" distB="0" distL="114300" distR="114300" simplePos="0" relativeHeight="251663360" behindDoc="1" locked="0" layoutInCell="1" allowOverlap="0" wp14:anchorId="3069F6A5" wp14:editId="3DAAB137">
          <wp:simplePos x="0" y="0"/>
          <wp:positionH relativeFrom="column">
            <wp:posOffset>-19050</wp:posOffset>
          </wp:positionH>
          <wp:positionV relativeFrom="paragraph">
            <wp:posOffset>-276225</wp:posOffset>
          </wp:positionV>
          <wp:extent cx="1746250" cy="960120"/>
          <wp:effectExtent l="0" t="0" r="6350" b="0"/>
          <wp:wrapTight wrapText="right">
            <wp:wrapPolygon edited="0">
              <wp:start x="9897" y="0"/>
              <wp:lineTo x="5891" y="429"/>
              <wp:lineTo x="1178" y="4286"/>
              <wp:lineTo x="707" y="9000"/>
              <wp:lineTo x="1178" y="14571"/>
              <wp:lineTo x="5891" y="21000"/>
              <wp:lineTo x="21443" y="21000"/>
              <wp:lineTo x="21443" y="9429"/>
              <wp:lineTo x="19322" y="7714"/>
              <wp:lineTo x="12960" y="6857"/>
              <wp:lineTo x="12724" y="1714"/>
              <wp:lineTo x="11311" y="0"/>
              <wp:lineTo x="989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1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98">
      <w:rPr>
        <w:b/>
        <w:noProof/>
        <w:color w:val="002060"/>
      </w:rPr>
      <w:t>The Greenville Housing Authority</w:t>
    </w:r>
  </w:p>
  <w:p w14:paraId="376286E3" w14:textId="12B85014" w:rsidR="00BB3A28" w:rsidRPr="00953C61" w:rsidRDefault="00BB3A28" w:rsidP="00BB3A28">
    <w:pPr>
      <w:pStyle w:val="Header"/>
      <w:jc w:val="right"/>
      <w:rPr>
        <w:noProof/>
        <w:color w:val="E36C0A" w:themeColor="accent6" w:themeShade="BF"/>
        <w:sz w:val="18"/>
        <w:szCs w:val="18"/>
      </w:rPr>
    </w:pPr>
    <w:r w:rsidRPr="00953C61">
      <w:rPr>
        <w:noProof/>
        <w:color w:val="E36C0A" w:themeColor="accent6" w:themeShade="BF"/>
        <w:sz w:val="18"/>
        <w:szCs w:val="18"/>
      </w:rPr>
      <w:t>122 Edinburgh Court</w:t>
    </w:r>
  </w:p>
  <w:p w14:paraId="23439F56" w14:textId="12BEE27D" w:rsidR="00BB3A28" w:rsidRPr="00953C61" w:rsidRDefault="00BB3A28" w:rsidP="00BB3A28">
    <w:pPr>
      <w:pStyle w:val="Header"/>
      <w:jc w:val="right"/>
      <w:rPr>
        <w:noProof/>
        <w:color w:val="E36C0A" w:themeColor="accent6" w:themeShade="BF"/>
        <w:sz w:val="18"/>
        <w:szCs w:val="18"/>
      </w:rPr>
    </w:pPr>
    <w:r w:rsidRPr="00953C61">
      <w:rPr>
        <w:noProof/>
        <w:color w:val="E36C0A" w:themeColor="accent6" w:themeShade="BF"/>
        <w:sz w:val="18"/>
        <w:szCs w:val="18"/>
      </w:rPr>
      <w:t>Greenville, South Carolina 29607</w:t>
    </w:r>
  </w:p>
  <w:p w14:paraId="40039E51" w14:textId="0CDB00B5" w:rsidR="00BB3A28" w:rsidRPr="00953C61" w:rsidRDefault="00BB3A28" w:rsidP="00BB3A28">
    <w:pPr>
      <w:pStyle w:val="Header"/>
      <w:jc w:val="right"/>
      <w:rPr>
        <w:noProof/>
        <w:color w:val="E36C0A" w:themeColor="accent6" w:themeShade="BF"/>
      </w:rPr>
    </w:pPr>
    <w:r w:rsidRPr="00953C61">
      <w:rPr>
        <w:noProof/>
        <w:color w:val="E36C0A" w:themeColor="accent6" w:themeShade="BF"/>
        <w:sz w:val="18"/>
        <w:szCs w:val="18"/>
      </w:rPr>
      <w:t>864-467-4250 / TDD 864-467-4203</w:t>
    </w:r>
  </w:p>
  <w:p w14:paraId="7F8ADA05" w14:textId="34C7A0F2" w:rsidR="00BB3A28" w:rsidRPr="00953C61" w:rsidRDefault="00BB3A28" w:rsidP="00BB3A28">
    <w:pPr>
      <w:pStyle w:val="Header"/>
      <w:jc w:val="right"/>
      <w:rPr>
        <w:b/>
        <w:noProof/>
        <w:color w:val="E36C0A" w:themeColor="accent6" w:themeShade="BF"/>
        <w:sz w:val="16"/>
        <w:szCs w:val="16"/>
      </w:rPr>
    </w:pPr>
    <w:r w:rsidRPr="00953C61">
      <w:rPr>
        <w:b/>
        <w:noProof/>
        <w:color w:val="E36C0A" w:themeColor="accent6" w:themeShade="BF"/>
        <w:sz w:val="16"/>
        <w:szCs w:val="16"/>
      </w:rPr>
      <w:t>TOLL FREE 844-411-TGHA (8442)</w:t>
    </w:r>
  </w:p>
  <w:p w14:paraId="4DFD8DB2" w14:textId="77777777" w:rsidR="00953C61" w:rsidRPr="00953C61" w:rsidRDefault="00953C61" w:rsidP="00BB3A28">
    <w:pPr>
      <w:pStyle w:val="Header"/>
      <w:jc w:val="right"/>
      <w:rPr>
        <w:b/>
        <w:noProof/>
        <w:color w:val="FA6244"/>
        <w:sz w:val="6"/>
        <w:szCs w:val="6"/>
      </w:rPr>
    </w:pPr>
  </w:p>
  <w:p w14:paraId="7DDE9E97" w14:textId="6A39FF21" w:rsidR="00A37698" w:rsidRDefault="00FE5E9C" w:rsidP="00A37698">
    <w:pPr>
      <w:pStyle w:val="Header"/>
      <w:rPr>
        <w:b/>
        <w:color w:val="002060"/>
        <w:sz w:val="16"/>
        <w:szCs w:val="16"/>
      </w:rPr>
    </w:pPr>
    <w:r>
      <w:rPr>
        <w:b/>
        <w:color w:val="002060"/>
        <w:sz w:val="16"/>
        <w:szCs w:val="16"/>
      </w:rPr>
      <w:pict w14:anchorId="4D5494DD">
        <v:rect id="_x0000_i1025" style="width:468pt;height:5pt" o:hralign="center" o:hrstd="t" o:hrnoshade="t" o:hr="t" fillcolor="#002060" stroked="f"/>
      </w:pict>
    </w:r>
  </w:p>
  <w:p w14:paraId="288CA014" w14:textId="77777777" w:rsidR="00A37698" w:rsidRPr="00A37698" w:rsidRDefault="00A37698" w:rsidP="00A37698">
    <w:pPr>
      <w:pStyle w:val="Header"/>
      <w:rPr>
        <w:b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0EA"/>
    <w:multiLevelType w:val="hybridMultilevel"/>
    <w:tmpl w:val="9E1638A0"/>
    <w:lvl w:ilvl="0" w:tplc="4ED21D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6374E"/>
    <w:multiLevelType w:val="hybridMultilevel"/>
    <w:tmpl w:val="D3D65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312BD"/>
    <w:multiLevelType w:val="multilevel"/>
    <w:tmpl w:val="A8EA9D4C"/>
    <w:lvl w:ilvl="0">
      <w:start w:val="1"/>
      <w:numFmt w:val="bullet"/>
      <w:lvlText w:val="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</w:abstractNum>
  <w:num w:numId="1" w16cid:durableId="2125731768">
    <w:abstractNumId w:val="2"/>
  </w:num>
  <w:num w:numId="2" w16cid:durableId="797380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487731">
    <w:abstractNumId w:val="0"/>
  </w:num>
  <w:num w:numId="4" w16cid:durableId="81980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D9"/>
    <w:rsid w:val="00017D93"/>
    <w:rsid w:val="00023353"/>
    <w:rsid w:val="0002661D"/>
    <w:rsid w:val="000328DD"/>
    <w:rsid w:val="00070DE9"/>
    <w:rsid w:val="00073117"/>
    <w:rsid w:val="000A74FF"/>
    <w:rsid w:val="000D2F3E"/>
    <w:rsid w:val="000E2BEA"/>
    <w:rsid w:val="000F2FCA"/>
    <w:rsid w:val="0012188F"/>
    <w:rsid w:val="00141ADB"/>
    <w:rsid w:val="00172914"/>
    <w:rsid w:val="0018483D"/>
    <w:rsid w:val="00193A8B"/>
    <w:rsid w:val="001B358F"/>
    <w:rsid w:val="00213794"/>
    <w:rsid w:val="00243AE5"/>
    <w:rsid w:val="002950EE"/>
    <w:rsid w:val="002C0788"/>
    <w:rsid w:val="002D6631"/>
    <w:rsid w:val="002E65DA"/>
    <w:rsid w:val="0030135E"/>
    <w:rsid w:val="0030141C"/>
    <w:rsid w:val="00312586"/>
    <w:rsid w:val="00335710"/>
    <w:rsid w:val="00343EA4"/>
    <w:rsid w:val="00350C94"/>
    <w:rsid w:val="00351E75"/>
    <w:rsid w:val="00352930"/>
    <w:rsid w:val="003571CB"/>
    <w:rsid w:val="00373329"/>
    <w:rsid w:val="003772F7"/>
    <w:rsid w:val="003D14A0"/>
    <w:rsid w:val="003D6E89"/>
    <w:rsid w:val="003E1575"/>
    <w:rsid w:val="00400A4D"/>
    <w:rsid w:val="00401484"/>
    <w:rsid w:val="004315CF"/>
    <w:rsid w:val="004366E7"/>
    <w:rsid w:val="00457DB3"/>
    <w:rsid w:val="004903F2"/>
    <w:rsid w:val="00495EB8"/>
    <w:rsid w:val="00497DF8"/>
    <w:rsid w:val="004C0F48"/>
    <w:rsid w:val="004D3E12"/>
    <w:rsid w:val="004D6D18"/>
    <w:rsid w:val="005025A6"/>
    <w:rsid w:val="00503E53"/>
    <w:rsid w:val="00505114"/>
    <w:rsid w:val="00506AB1"/>
    <w:rsid w:val="005128E4"/>
    <w:rsid w:val="0052280C"/>
    <w:rsid w:val="005249FD"/>
    <w:rsid w:val="0052664F"/>
    <w:rsid w:val="0052788D"/>
    <w:rsid w:val="005327FD"/>
    <w:rsid w:val="0054134E"/>
    <w:rsid w:val="005601B7"/>
    <w:rsid w:val="005E425E"/>
    <w:rsid w:val="005F0825"/>
    <w:rsid w:val="005F1263"/>
    <w:rsid w:val="00604BF9"/>
    <w:rsid w:val="00605605"/>
    <w:rsid w:val="00651C64"/>
    <w:rsid w:val="006769A5"/>
    <w:rsid w:val="00680A68"/>
    <w:rsid w:val="00682298"/>
    <w:rsid w:val="00687C4D"/>
    <w:rsid w:val="006A1DBD"/>
    <w:rsid w:val="006D54BE"/>
    <w:rsid w:val="006F6953"/>
    <w:rsid w:val="0070177C"/>
    <w:rsid w:val="0070219F"/>
    <w:rsid w:val="0071557C"/>
    <w:rsid w:val="007205D7"/>
    <w:rsid w:val="00776604"/>
    <w:rsid w:val="00776F19"/>
    <w:rsid w:val="0079303B"/>
    <w:rsid w:val="00796AB0"/>
    <w:rsid w:val="007A3BDB"/>
    <w:rsid w:val="007B1F02"/>
    <w:rsid w:val="007C6CD2"/>
    <w:rsid w:val="007E2B09"/>
    <w:rsid w:val="00876080"/>
    <w:rsid w:val="00893468"/>
    <w:rsid w:val="00896685"/>
    <w:rsid w:val="008B3748"/>
    <w:rsid w:val="008C0EF1"/>
    <w:rsid w:val="008C30F3"/>
    <w:rsid w:val="008C6924"/>
    <w:rsid w:val="009356D1"/>
    <w:rsid w:val="009421D1"/>
    <w:rsid w:val="009439F0"/>
    <w:rsid w:val="00943EC8"/>
    <w:rsid w:val="00953C61"/>
    <w:rsid w:val="00966500"/>
    <w:rsid w:val="00971DFD"/>
    <w:rsid w:val="0099312B"/>
    <w:rsid w:val="009935BB"/>
    <w:rsid w:val="009B2272"/>
    <w:rsid w:val="009C2D1C"/>
    <w:rsid w:val="00A01B05"/>
    <w:rsid w:val="00A255AF"/>
    <w:rsid w:val="00A2583D"/>
    <w:rsid w:val="00A306F5"/>
    <w:rsid w:val="00A37698"/>
    <w:rsid w:val="00A43F98"/>
    <w:rsid w:val="00A67F0F"/>
    <w:rsid w:val="00A75998"/>
    <w:rsid w:val="00A917DB"/>
    <w:rsid w:val="00B4254D"/>
    <w:rsid w:val="00B531EC"/>
    <w:rsid w:val="00BB3A28"/>
    <w:rsid w:val="00BB713D"/>
    <w:rsid w:val="00BD488C"/>
    <w:rsid w:val="00BE445B"/>
    <w:rsid w:val="00C038B3"/>
    <w:rsid w:val="00C11A71"/>
    <w:rsid w:val="00C16686"/>
    <w:rsid w:val="00C17DF3"/>
    <w:rsid w:val="00C279B2"/>
    <w:rsid w:val="00C7796C"/>
    <w:rsid w:val="00C8542C"/>
    <w:rsid w:val="00CA1ADE"/>
    <w:rsid w:val="00CA1C2A"/>
    <w:rsid w:val="00CA47AD"/>
    <w:rsid w:val="00CB26F6"/>
    <w:rsid w:val="00CD3515"/>
    <w:rsid w:val="00CE1AA2"/>
    <w:rsid w:val="00D2424A"/>
    <w:rsid w:val="00D46A3A"/>
    <w:rsid w:val="00D5063D"/>
    <w:rsid w:val="00D750D8"/>
    <w:rsid w:val="00D8432B"/>
    <w:rsid w:val="00D95EF9"/>
    <w:rsid w:val="00D971B9"/>
    <w:rsid w:val="00DE7149"/>
    <w:rsid w:val="00E1215D"/>
    <w:rsid w:val="00E226D7"/>
    <w:rsid w:val="00E30837"/>
    <w:rsid w:val="00E3426F"/>
    <w:rsid w:val="00E57325"/>
    <w:rsid w:val="00E76D3E"/>
    <w:rsid w:val="00E81746"/>
    <w:rsid w:val="00E8239F"/>
    <w:rsid w:val="00E85766"/>
    <w:rsid w:val="00EE3466"/>
    <w:rsid w:val="00EF5F9F"/>
    <w:rsid w:val="00F0421C"/>
    <w:rsid w:val="00F043B8"/>
    <w:rsid w:val="00F65EB2"/>
    <w:rsid w:val="00F72F50"/>
    <w:rsid w:val="00F91092"/>
    <w:rsid w:val="00F926C2"/>
    <w:rsid w:val="00FC2ED9"/>
    <w:rsid w:val="00FE1902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F4A3A"/>
  <w15:docId w15:val="{606EFCB9-8FE4-4FD6-AA7C-A3B92CB0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D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C2ED9"/>
  </w:style>
  <w:style w:type="paragraph" w:styleId="Footer">
    <w:name w:val="footer"/>
    <w:basedOn w:val="Normal"/>
    <w:link w:val="FooterChar"/>
    <w:uiPriority w:val="99"/>
    <w:unhideWhenUsed/>
    <w:rsid w:val="00FC2ED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C2ED9"/>
  </w:style>
  <w:style w:type="paragraph" w:styleId="BalloonText">
    <w:name w:val="Balloon Text"/>
    <w:basedOn w:val="Normal"/>
    <w:link w:val="BalloonTextChar"/>
    <w:uiPriority w:val="99"/>
    <w:semiHidden/>
    <w:unhideWhenUsed/>
    <w:rsid w:val="00FC2E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08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0F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3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13794"/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A917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43E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h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42F6-8A5E-4471-8857-F3E2D8BA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Langston</dc:creator>
  <cp:keywords/>
  <dc:description/>
  <cp:lastModifiedBy>Ashley Abercrombie</cp:lastModifiedBy>
  <cp:revision>10</cp:revision>
  <cp:lastPrinted>2021-01-05T15:14:00Z</cp:lastPrinted>
  <dcterms:created xsi:type="dcterms:W3CDTF">2023-05-25T14:22:00Z</dcterms:created>
  <dcterms:modified xsi:type="dcterms:W3CDTF">2023-05-26T12:23:00Z</dcterms:modified>
</cp:coreProperties>
</file>